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7F1B3">
      <w:pPr>
        <w:adjustRightInd w:val="0"/>
        <w:snapToGrid w:val="0"/>
        <w:spacing w:line="560" w:lineRule="atLeast"/>
        <w:jc w:val="center"/>
        <w:rPr>
          <w:rFonts w:ascii="方正小标宋_GBK" w:hAnsi="仿宋" w:eastAsia="方正小标宋_GBK" w:cs="宋体"/>
          <w:color w:val="auto"/>
          <w:sz w:val="44"/>
          <w:szCs w:val="44"/>
        </w:rPr>
      </w:pPr>
      <w:bookmarkStart w:id="0" w:name="_GoBack"/>
      <w:r>
        <w:rPr>
          <w:rFonts w:hint="eastAsia" w:ascii="方正小标宋_GBK" w:hAnsi="仿宋" w:eastAsia="方正小标宋_GBK" w:cs="宋体"/>
          <w:color w:val="auto"/>
          <w:sz w:val="44"/>
          <w:szCs w:val="44"/>
        </w:rPr>
        <w:t>邵阳学院横向科研项目经费决算表</w:t>
      </w:r>
    </w:p>
    <w:bookmarkEnd w:id="0"/>
    <w:p w14:paraId="14275557">
      <w:pPr>
        <w:adjustRightInd w:val="0"/>
        <w:snapToGrid w:val="0"/>
        <w:spacing w:line="560" w:lineRule="atLeast"/>
        <w:jc w:val="center"/>
        <w:rPr>
          <w:rFonts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 xml:space="preserve">                                        </w:t>
      </w:r>
      <w:r>
        <w:rPr>
          <w:rFonts w:hint="eastAsia" w:ascii="黑体" w:hAnsi="黑体" w:eastAsia="黑体"/>
          <w:color w:val="auto"/>
          <w:sz w:val="28"/>
          <w:szCs w:val="28"/>
        </w:rPr>
        <w:t>单位：万元</w:t>
      </w:r>
    </w:p>
    <w:tbl>
      <w:tblPr>
        <w:tblStyle w:val="2"/>
        <w:tblW w:w="49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520"/>
        <w:gridCol w:w="934"/>
        <w:gridCol w:w="924"/>
        <w:gridCol w:w="1121"/>
        <w:gridCol w:w="1121"/>
        <w:gridCol w:w="1292"/>
      </w:tblGrid>
      <w:tr w14:paraId="6C909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80" w:type="pct"/>
            <w:noWrap w:val="0"/>
            <w:vAlign w:val="center"/>
          </w:tcPr>
          <w:p w14:paraId="5746F8FB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项目名称</w:t>
            </w:r>
          </w:p>
        </w:tc>
        <w:tc>
          <w:tcPr>
            <w:tcW w:w="2014" w:type="pct"/>
            <w:gridSpan w:val="3"/>
            <w:noWrap w:val="0"/>
            <w:vAlign w:val="center"/>
          </w:tcPr>
          <w:p w14:paraId="14A697DC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1FAB36E5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项目编号</w:t>
            </w:r>
          </w:p>
        </w:tc>
        <w:tc>
          <w:tcPr>
            <w:tcW w:w="1436" w:type="pct"/>
            <w:gridSpan w:val="2"/>
            <w:noWrap w:val="0"/>
            <w:vAlign w:val="center"/>
          </w:tcPr>
          <w:p w14:paraId="2A53E7D5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24CCC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80" w:type="pct"/>
            <w:noWrap w:val="0"/>
            <w:vAlign w:val="center"/>
          </w:tcPr>
          <w:p w14:paraId="317D7CD7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项目经费</w:t>
            </w:r>
          </w:p>
        </w:tc>
        <w:tc>
          <w:tcPr>
            <w:tcW w:w="2014" w:type="pct"/>
            <w:gridSpan w:val="3"/>
            <w:noWrap w:val="0"/>
            <w:vAlign w:val="center"/>
          </w:tcPr>
          <w:p w14:paraId="49AF7626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46648BE9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  <w:lang w:val="en-US" w:eastAsia="zh-CN"/>
              </w:rPr>
              <w:t>外拨</w:t>
            </w:r>
            <w:r>
              <w:rPr>
                <w:rFonts w:hint="eastAsia" w:ascii="仿宋_GB2312" w:hAnsi="宋体" w:eastAsia="仿宋_GB2312"/>
                <w:color w:val="auto"/>
                <w:szCs w:val="21"/>
              </w:rPr>
              <w:t>经费</w:t>
            </w:r>
          </w:p>
        </w:tc>
        <w:tc>
          <w:tcPr>
            <w:tcW w:w="1436" w:type="pct"/>
            <w:gridSpan w:val="2"/>
            <w:noWrap w:val="0"/>
            <w:vAlign w:val="center"/>
          </w:tcPr>
          <w:p w14:paraId="62BC56E4">
            <w:pPr>
              <w:widowControl/>
              <w:spacing w:line="240" w:lineRule="auto"/>
              <w:jc w:val="center"/>
              <w:textAlignment w:val="center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</w:p>
        </w:tc>
      </w:tr>
      <w:tr w14:paraId="34365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786" w:type="pct"/>
            <w:gridSpan w:val="2"/>
            <w:vMerge w:val="restart"/>
            <w:noWrap w:val="0"/>
            <w:vAlign w:val="center"/>
          </w:tcPr>
          <w:p w14:paraId="510320CC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科目名称</w:t>
            </w:r>
          </w:p>
        </w:tc>
        <w:tc>
          <w:tcPr>
            <w:tcW w:w="1776" w:type="pct"/>
            <w:gridSpan w:val="3"/>
            <w:noWrap w:val="0"/>
            <w:vAlign w:val="center"/>
          </w:tcPr>
          <w:p w14:paraId="27D8D5D8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预算数</w:t>
            </w:r>
          </w:p>
        </w:tc>
        <w:tc>
          <w:tcPr>
            <w:tcW w:w="668" w:type="pct"/>
            <w:vMerge w:val="restart"/>
            <w:noWrap w:val="0"/>
            <w:vAlign w:val="center"/>
          </w:tcPr>
          <w:p w14:paraId="0AEFC858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累计</w:t>
            </w:r>
          </w:p>
          <w:p w14:paraId="2338F2AC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支出数</w:t>
            </w:r>
          </w:p>
        </w:tc>
        <w:tc>
          <w:tcPr>
            <w:tcW w:w="768" w:type="pct"/>
            <w:vMerge w:val="restart"/>
            <w:noWrap w:val="0"/>
            <w:vAlign w:val="center"/>
          </w:tcPr>
          <w:p w14:paraId="54B14309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批准总预算结余数</w:t>
            </w:r>
          </w:p>
        </w:tc>
      </w:tr>
      <w:tr w14:paraId="34F8C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786" w:type="pct"/>
            <w:gridSpan w:val="2"/>
            <w:vMerge w:val="continue"/>
            <w:noWrap w:val="0"/>
            <w:vAlign w:val="center"/>
          </w:tcPr>
          <w:p w14:paraId="549C70B5">
            <w:pPr>
              <w:adjustRightInd w:val="0"/>
              <w:snapToGrid w:val="0"/>
              <w:spacing w:line="240" w:lineRule="auto"/>
              <w:rPr>
                <w:rFonts w:ascii="仿宋_GB2312" w:hAnsi="仿宋" w:eastAsia="仿宋_GB2312" w:cs="宋体"/>
                <w:b/>
                <w:color w:val="auto"/>
                <w:sz w:val="32"/>
                <w:szCs w:val="32"/>
              </w:rPr>
            </w:pPr>
          </w:p>
        </w:tc>
        <w:tc>
          <w:tcPr>
            <w:tcW w:w="557" w:type="pct"/>
            <w:noWrap w:val="0"/>
            <w:vAlign w:val="center"/>
          </w:tcPr>
          <w:p w14:paraId="1B905812">
            <w:pPr>
              <w:spacing w:line="240" w:lineRule="auto"/>
              <w:jc w:val="left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批准总预算数</w:t>
            </w:r>
          </w:p>
        </w:tc>
        <w:tc>
          <w:tcPr>
            <w:tcW w:w="550" w:type="pct"/>
            <w:noWrap w:val="0"/>
            <w:vAlign w:val="center"/>
          </w:tcPr>
          <w:p w14:paraId="0FFD55B6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预算</w:t>
            </w:r>
          </w:p>
          <w:p w14:paraId="30367A96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调整数</w:t>
            </w:r>
          </w:p>
        </w:tc>
        <w:tc>
          <w:tcPr>
            <w:tcW w:w="668" w:type="pct"/>
            <w:noWrap w:val="0"/>
            <w:vAlign w:val="center"/>
          </w:tcPr>
          <w:p w14:paraId="52E3B03F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调整后</w:t>
            </w:r>
          </w:p>
          <w:p w14:paraId="4652C44D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预算</w:t>
            </w:r>
          </w:p>
        </w:tc>
        <w:tc>
          <w:tcPr>
            <w:tcW w:w="668" w:type="pct"/>
            <w:vMerge w:val="continue"/>
            <w:noWrap w:val="0"/>
            <w:vAlign w:val="center"/>
          </w:tcPr>
          <w:p w14:paraId="29BE56C3">
            <w:pPr>
              <w:adjustRightInd w:val="0"/>
              <w:snapToGrid w:val="0"/>
              <w:spacing w:line="240" w:lineRule="auto"/>
              <w:rPr>
                <w:rFonts w:ascii="仿宋_GB2312" w:hAnsi="仿宋" w:eastAsia="仿宋_GB2312" w:cs="宋体"/>
                <w:b/>
                <w:color w:val="auto"/>
                <w:sz w:val="32"/>
                <w:szCs w:val="32"/>
              </w:rPr>
            </w:pPr>
          </w:p>
        </w:tc>
        <w:tc>
          <w:tcPr>
            <w:tcW w:w="768" w:type="pct"/>
            <w:vMerge w:val="continue"/>
            <w:noWrap w:val="0"/>
            <w:vAlign w:val="center"/>
          </w:tcPr>
          <w:p w14:paraId="2A2D83B8">
            <w:pPr>
              <w:adjustRightInd w:val="0"/>
              <w:snapToGrid w:val="0"/>
              <w:spacing w:line="240" w:lineRule="auto"/>
              <w:rPr>
                <w:rFonts w:ascii="仿宋_GB2312" w:hAnsi="仿宋" w:eastAsia="仿宋_GB2312" w:cs="宋体"/>
                <w:b/>
                <w:color w:val="auto"/>
                <w:sz w:val="32"/>
                <w:szCs w:val="32"/>
              </w:rPr>
            </w:pPr>
          </w:p>
        </w:tc>
      </w:tr>
      <w:tr w14:paraId="6DBD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786" w:type="pct"/>
            <w:gridSpan w:val="2"/>
            <w:noWrap w:val="0"/>
            <w:vAlign w:val="center"/>
          </w:tcPr>
          <w:p w14:paraId="27DC986A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合计</w:t>
            </w:r>
          </w:p>
        </w:tc>
        <w:tc>
          <w:tcPr>
            <w:tcW w:w="557" w:type="pct"/>
            <w:noWrap w:val="0"/>
            <w:vAlign w:val="center"/>
          </w:tcPr>
          <w:p w14:paraId="6AFCBEFB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2F14C18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6F7C5FEB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03324E1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3547195D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2E54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880" w:type="pct"/>
            <w:vMerge w:val="restart"/>
            <w:noWrap w:val="0"/>
            <w:vAlign w:val="center"/>
          </w:tcPr>
          <w:p w14:paraId="4F7A967D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直接经费</w:t>
            </w:r>
          </w:p>
        </w:tc>
        <w:tc>
          <w:tcPr>
            <w:tcW w:w="906" w:type="pct"/>
            <w:noWrap w:val="0"/>
            <w:vAlign w:val="center"/>
          </w:tcPr>
          <w:p w14:paraId="0870584B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直接费用总额</w:t>
            </w:r>
          </w:p>
        </w:tc>
        <w:tc>
          <w:tcPr>
            <w:tcW w:w="557" w:type="pct"/>
            <w:noWrap w:val="0"/>
            <w:vAlign w:val="center"/>
          </w:tcPr>
          <w:p w14:paraId="44FEAF01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72EF70B8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0C443DF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4A491F01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367EE087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1A8F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54FBEA70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20D679DB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设备费</w:t>
            </w:r>
          </w:p>
        </w:tc>
        <w:tc>
          <w:tcPr>
            <w:tcW w:w="557" w:type="pct"/>
            <w:noWrap w:val="0"/>
            <w:vAlign w:val="center"/>
          </w:tcPr>
          <w:p w14:paraId="0EE308F5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6990D892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3461501F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179B83BA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6D1C99E8">
            <w:pPr>
              <w:adjustRightInd w:val="0"/>
              <w:snapToGrid w:val="0"/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53D3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2B3DA0FF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3EA0D6C6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普通业务费</w:t>
            </w:r>
          </w:p>
        </w:tc>
        <w:tc>
          <w:tcPr>
            <w:tcW w:w="557" w:type="pct"/>
            <w:noWrap w:val="0"/>
            <w:vAlign w:val="center"/>
          </w:tcPr>
          <w:p w14:paraId="305B41E8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17CEB4C7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56E16639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04D42224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74D5E33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36C1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4F65475C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33AC4951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业务费</w:t>
            </w:r>
          </w:p>
          <w:p w14:paraId="366E4C0A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（会议/差旅/国际合作交流费）</w:t>
            </w:r>
          </w:p>
        </w:tc>
        <w:tc>
          <w:tcPr>
            <w:tcW w:w="557" w:type="pct"/>
            <w:noWrap w:val="0"/>
            <w:vAlign w:val="center"/>
          </w:tcPr>
          <w:p w14:paraId="51395FCC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0C5418D2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5282A37B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69E539FF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10BBA41B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3CA7B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2793DC58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4F92AB60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业务费（其他）</w:t>
            </w:r>
          </w:p>
        </w:tc>
        <w:tc>
          <w:tcPr>
            <w:tcW w:w="557" w:type="pct"/>
            <w:noWrap w:val="0"/>
            <w:vAlign w:val="center"/>
          </w:tcPr>
          <w:p w14:paraId="7B0B40BE">
            <w:pPr>
              <w:adjustRightInd w:val="0"/>
              <w:snapToGrid w:val="0"/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79F9A166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42B7CB7A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16EC828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2208BCDE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16141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2274C5A7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4506BB37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劳务费</w:t>
            </w:r>
          </w:p>
        </w:tc>
        <w:tc>
          <w:tcPr>
            <w:tcW w:w="557" w:type="pct"/>
            <w:noWrap w:val="0"/>
            <w:vAlign w:val="center"/>
          </w:tcPr>
          <w:p w14:paraId="1503D519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20D1BA13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5EE03592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0AF2D94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0E3E5E9D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671C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324D1C79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71D4046B">
            <w:pPr>
              <w:spacing w:line="240" w:lineRule="auto"/>
              <w:jc w:val="center"/>
              <w:rPr>
                <w:rFonts w:hint="default" w:ascii="仿宋_GB2312" w:hAnsi="宋体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  <w:lang w:val="en-US" w:eastAsia="zh-CN"/>
              </w:rPr>
              <w:t>外拨费</w:t>
            </w:r>
          </w:p>
        </w:tc>
        <w:tc>
          <w:tcPr>
            <w:tcW w:w="557" w:type="pct"/>
            <w:noWrap w:val="0"/>
            <w:vAlign w:val="center"/>
          </w:tcPr>
          <w:p w14:paraId="4677E955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71A4EFEB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5CDF72FA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597A8AB8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03EB3072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65038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80" w:type="pct"/>
            <w:vMerge w:val="restart"/>
            <w:noWrap w:val="0"/>
            <w:vAlign w:val="center"/>
          </w:tcPr>
          <w:p w14:paraId="3871B4C7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间接经费</w:t>
            </w:r>
          </w:p>
        </w:tc>
        <w:tc>
          <w:tcPr>
            <w:tcW w:w="906" w:type="pct"/>
            <w:noWrap w:val="0"/>
            <w:vAlign w:val="center"/>
          </w:tcPr>
          <w:p w14:paraId="17FECAEA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间接费用总额</w:t>
            </w:r>
          </w:p>
        </w:tc>
        <w:tc>
          <w:tcPr>
            <w:tcW w:w="557" w:type="pct"/>
            <w:noWrap w:val="0"/>
            <w:vAlign w:val="center"/>
          </w:tcPr>
          <w:p w14:paraId="274B9BCE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61D8D02B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562478D4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5E927033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408D625E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5F25D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7B0F4BB8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58757927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绩效支出</w:t>
            </w:r>
          </w:p>
        </w:tc>
        <w:tc>
          <w:tcPr>
            <w:tcW w:w="557" w:type="pct"/>
            <w:noWrap w:val="0"/>
            <w:vAlign w:val="center"/>
          </w:tcPr>
          <w:p w14:paraId="468572E7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76E3E75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7248C681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13E11E30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0405AC63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69E0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880" w:type="pct"/>
            <w:vMerge w:val="continue"/>
            <w:noWrap w:val="0"/>
            <w:vAlign w:val="center"/>
          </w:tcPr>
          <w:p w14:paraId="74569251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906" w:type="pct"/>
            <w:noWrap w:val="0"/>
            <w:vAlign w:val="center"/>
          </w:tcPr>
          <w:p w14:paraId="31D36CDF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管理费</w:t>
            </w:r>
          </w:p>
        </w:tc>
        <w:tc>
          <w:tcPr>
            <w:tcW w:w="557" w:type="pct"/>
            <w:noWrap w:val="0"/>
            <w:vAlign w:val="center"/>
          </w:tcPr>
          <w:p w14:paraId="534CBF6A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179A615E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24B18237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7FE0BBA3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38EB612A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591E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786" w:type="pct"/>
            <w:gridSpan w:val="2"/>
            <w:noWrap w:val="0"/>
            <w:vAlign w:val="center"/>
          </w:tcPr>
          <w:p w14:paraId="70DCC062">
            <w:pPr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  <w:lang w:val="en-US" w:eastAsia="zh-CN"/>
              </w:rPr>
              <w:t>待追加金</w:t>
            </w:r>
            <w:r>
              <w:rPr>
                <w:rFonts w:hint="eastAsia" w:ascii="仿宋_GB2312" w:hAnsi="宋体" w:eastAsia="仿宋_GB2312"/>
                <w:color w:val="auto"/>
                <w:szCs w:val="21"/>
              </w:rPr>
              <w:t>额</w:t>
            </w:r>
          </w:p>
        </w:tc>
        <w:tc>
          <w:tcPr>
            <w:tcW w:w="557" w:type="pct"/>
            <w:noWrap w:val="0"/>
            <w:vAlign w:val="center"/>
          </w:tcPr>
          <w:p w14:paraId="2E5DC763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550" w:type="pct"/>
            <w:noWrap w:val="0"/>
            <w:vAlign w:val="center"/>
          </w:tcPr>
          <w:p w14:paraId="662E66EF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2497CC4D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21DEE4C6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1D019393">
            <w:pPr>
              <w:adjustRightInd w:val="0"/>
              <w:snapToGrid w:val="0"/>
              <w:spacing w:line="240" w:lineRule="auto"/>
              <w:jc w:val="center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</w:tr>
      <w:tr w14:paraId="0A55A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7E7F0893">
            <w:pPr>
              <w:adjustRightInd w:val="0"/>
              <w:snapToGrid w:val="0"/>
              <w:spacing w:line="240" w:lineRule="auto"/>
              <w:ind w:left="840" w:leftChars="200" w:hanging="420" w:hangingChars="200"/>
              <w:jc w:val="left"/>
              <w:rPr>
                <w:rFonts w:ascii="仿宋_GB2312" w:hAnsi="仿宋" w:eastAsia="仿宋_GB2312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项目负责人（签字）：                科技处（签章）：                                                                                         年    月    日                         年    月   日</w:t>
            </w:r>
          </w:p>
          <w:p w14:paraId="0574D978">
            <w:pPr>
              <w:adjustRightInd w:val="0"/>
              <w:snapToGrid w:val="0"/>
              <w:spacing w:line="240" w:lineRule="auto"/>
              <w:ind w:left="840" w:leftChars="200" w:hanging="420" w:hangingChars="200"/>
              <w:jc w:val="left"/>
              <w:rPr>
                <w:rFonts w:ascii="仿宋_GB2312" w:hAnsi="仿宋" w:eastAsia="仿宋_GB2312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计划财务处（签章）：                审计处（签章）：                                                                                  年    月    日                         年    月   日</w:t>
            </w:r>
          </w:p>
        </w:tc>
      </w:tr>
      <w:tr w14:paraId="28D02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5000" w:type="pct"/>
            <w:gridSpan w:val="7"/>
            <w:noWrap w:val="0"/>
            <w:vAlign w:val="top"/>
          </w:tcPr>
          <w:p w14:paraId="353AB8D7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备注：科目名称根据实际预算填写，项目负责人到财务打印项目支出明细，根据明细据实填写决算表，财务处相关负责人签字确认，确保数据的真实、准确。 </w:t>
            </w:r>
            <w:r>
              <w:rPr>
                <w:rFonts w:ascii="仿宋_GB2312" w:hAnsi="宋体" w:eastAsia="仿宋_GB2312"/>
                <w:color w:val="auto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                          </w:t>
            </w:r>
          </w:p>
        </w:tc>
      </w:tr>
    </w:tbl>
    <w:p w14:paraId="10803A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00B57"/>
    <w:rsid w:val="40625ADD"/>
    <w:rsid w:val="5D90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457</Characters>
  <Lines>0</Lines>
  <Paragraphs>0</Paragraphs>
  <TotalTime>0</TotalTime>
  <ScaleCrop>false</ScaleCrop>
  <LinksUpToDate>false</LinksUpToDate>
  <CharactersWithSpaces>494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2025-09-11T06:59:00Z</dcterms:created>
  <dc:creator>果果</dc:creator>
  <cp:lastModifiedBy>果果</cp:lastModifiedBy>
  <dcterms:modified xsi:type="dcterms:W3CDTF">2025-09-11T07:01:28Z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1633FBB542634ED0B068A36A4B0A0498_13</vt:lpwstr>
  </property>
  <property fmtid="{D5CDD505-2E9C-101B-9397-08002B2CF9AE}" pid="4" name="KSOTemplateDocerSaveRecord">
    <vt:lpwstr>eyJoZGlkIjoiYTY5NjliMmQ0NDAzMzZmM2ZlZTVjYzljMjE5YzYxNzEiLCJ1c2VySWQiOiI0ODU4MjI3MDQifQ==</vt:lpwstr>
  </property>
</Properties>
</file>